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335C34" w:rsidP="006B1A27">
      <w:pPr>
        <w:pStyle w:val="CoursTitre"/>
      </w:pPr>
      <w:r>
        <w:t>CH13</w:t>
      </w:r>
      <w:r w:rsidR="00BE2883">
        <w:t> : Equations.</w:t>
      </w:r>
    </w:p>
    <w:p w:rsidR="006B1A27" w:rsidRDefault="006B1A27" w:rsidP="006B1A27">
      <w:pPr>
        <w:pStyle w:val="CoursTexte"/>
      </w:pPr>
    </w:p>
    <w:p w:rsidR="006B1A27" w:rsidRDefault="00BE2883" w:rsidP="006B1A27">
      <w:pPr>
        <w:pStyle w:val="CoursTitre1"/>
      </w:pPr>
      <w:r>
        <w:t>Propriété fondamentale.</w:t>
      </w:r>
    </w:p>
    <w:p w:rsidR="00BE2883" w:rsidRDefault="00BE2883" w:rsidP="00BE2883">
      <w:pPr>
        <w:pStyle w:val="CoursTexte"/>
      </w:pPr>
    </w:p>
    <w:p w:rsidR="00D959B5" w:rsidRDefault="00D959B5" w:rsidP="00BE2883">
      <w:pPr>
        <w:pStyle w:val="CoursTexte"/>
      </w:pPr>
      <w:r w:rsidRPr="00D959B5">
        <w:rPr>
          <w:position w:val="-34"/>
        </w:rPr>
        <w:object w:dxaOrig="25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29.25pt" o:ole="">
            <v:imagedata r:id="rId5" o:title=""/>
          </v:shape>
          <o:OLEObject Type="Embed" ProgID="Equation.DSMT4" ShapeID="_x0000_i1025" DrawAspect="Content" ObjectID="_1370083076" r:id="rId6"/>
        </w:object>
      </w:r>
    </w:p>
    <w:p w:rsidR="00BE2883" w:rsidRDefault="00BE2883" w:rsidP="00BE2883">
      <w:pPr>
        <w:pStyle w:val="CoursPropriete"/>
      </w:pPr>
      <w:r>
        <w:t>Pté1 : On a le droit de faire n’importe quelle opération sur une égalité, tant qu’on fait la même opération sur les deux membres de l’égalité.</w:t>
      </w:r>
    </w:p>
    <w:p w:rsidR="00BE2883" w:rsidRDefault="00BE2883" w:rsidP="00BE2883">
      <w:pPr>
        <w:pStyle w:val="CoursTexte"/>
      </w:pPr>
    </w:p>
    <w:p w:rsidR="00BE2883" w:rsidRDefault="00BE2883" w:rsidP="00BE2883">
      <w:pPr>
        <w:pStyle w:val="CoursTexte"/>
      </w:pPr>
      <w:r>
        <w:t>Attention : Le danger est de ne faire l’opération que sur une partie d’un membre.</w:t>
      </w:r>
    </w:p>
    <w:p w:rsidR="00BE2883" w:rsidRDefault="00BE2883" w:rsidP="00BE2883">
      <w:pPr>
        <w:pStyle w:val="CoursTexte"/>
      </w:pPr>
    </w:p>
    <w:p w:rsidR="00BE2883" w:rsidRDefault="00BE2883" w:rsidP="00BE2883">
      <w:pPr>
        <w:pStyle w:val="CoursTexte"/>
      </w:pPr>
      <w:r>
        <w:t>Exemple :</w:t>
      </w:r>
    </w:p>
    <w:p w:rsidR="00BE2883" w:rsidRDefault="00BE2883" w:rsidP="00BE2883">
      <w:pPr>
        <w:pStyle w:val="CoursTexte"/>
      </w:pPr>
      <w:r w:rsidRPr="00BE2883">
        <w:rPr>
          <w:position w:val="-42"/>
        </w:rPr>
        <w:object w:dxaOrig="1060" w:dyaOrig="960">
          <v:shape id="_x0000_i1026" type="#_x0000_t75" style="width:53.25pt;height:48pt" o:ole="">
            <v:imagedata r:id="rId7" o:title=""/>
          </v:shape>
          <o:OLEObject Type="Embed" ProgID="Equation.DSMT4" ShapeID="_x0000_i1026" DrawAspect="Content" ObjectID="_1370083077" r:id="rId8"/>
        </w:object>
      </w:r>
      <w:r>
        <w:t xml:space="preserve"> </w:t>
      </w:r>
      <w:r>
        <w:sym w:font="Wingdings" w:char="F0E0"/>
      </w:r>
      <w:r>
        <w:t xml:space="preserve"> </w:t>
      </w:r>
      <w:proofErr w:type="gramStart"/>
      <w:r>
        <w:t>est</w:t>
      </w:r>
      <w:proofErr w:type="gramEnd"/>
      <w:r>
        <w:t xml:space="preserve"> un calcul faux : on n’a divisé par 2 que la 1° moitié de « 2y+1 »</w:t>
      </w:r>
    </w:p>
    <w:p w:rsidR="00BE2883" w:rsidRDefault="00BE2883" w:rsidP="00BE2883">
      <w:pPr>
        <w:pStyle w:val="CoursTexte"/>
      </w:pPr>
      <w:r>
        <w:t>Calcul juste :</w:t>
      </w:r>
    </w:p>
    <w:p w:rsidR="00BE2883" w:rsidRDefault="00BE2883" w:rsidP="00BE2883">
      <w:pPr>
        <w:pStyle w:val="CoursTexte"/>
      </w:pPr>
      <w:r w:rsidRPr="00BE2883">
        <w:rPr>
          <w:position w:val="-106"/>
        </w:rPr>
        <w:object w:dxaOrig="1160" w:dyaOrig="2240">
          <v:shape id="_x0000_i1027" type="#_x0000_t75" style="width:57.75pt;height:111.75pt" o:ole="">
            <v:imagedata r:id="rId9" o:title=""/>
          </v:shape>
          <o:OLEObject Type="Embed" ProgID="Equation.DSMT4" ShapeID="_x0000_i1027" DrawAspect="Content" ObjectID="_1370083078" r:id="rId10"/>
        </w:object>
      </w:r>
    </w:p>
    <w:p w:rsidR="00274869" w:rsidRDefault="00274869" w:rsidP="00BE2883">
      <w:pPr>
        <w:pStyle w:val="CoursTexte"/>
      </w:pPr>
      <w:r>
        <w:t xml:space="preserve">Du coup, quand on veut multiplier, il faut parfois mettre des parenthèses pour être sûr de </w:t>
      </w:r>
      <w:r>
        <w:rPr>
          <w:u w:val="single"/>
        </w:rPr>
        <w:t>tout</w:t>
      </w:r>
      <w:r>
        <w:t xml:space="preserve"> multiplier ; ensuite, on développera.</w:t>
      </w:r>
    </w:p>
    <w:p w:rsidR="00274869" w:rsidRPr="00274869" w:rsidRDefault="00274869" w:rsidP="00BE2883">
      <w:pPr>
        <w:pStyle w:val="CoursTexte"/>
      </w:pPr>
      <w:r w:rsidRPr="00274869">
        <w:rPr>
          <w:position w:val="-28"/>
        </w:rPr>
        <w:object w:dxaOrig="1719" w:dyaOrig="680">
          <v:shape id="_x0000_i1028" type="#_x0000_t75" style="width:86.25pt;height:33.75pt" o:ole="">
            <v:imagedata r:id="rId11" o:title=""/>
          </v:shape>
          <o:OLEObject Type="Embed" ProgID="Equation.DSMT4" ShapeID="_x0000_i1028" DrawAspect="Content" ObjectID="_1370083079" r:id="rId12"/>
        </w:object>
      </w:r>
    </w:p>
    <w:p w:rsidR="00BE2883" w:rsidRPr="00BE2883" w:rsidRDefault="00BE2883" w:rsidP="00BE2883">
      <w:pPr>
        <w:pStyle w:val="CoursTexte"/>
      </w:pPr>
    </w:p>
    <w:p w:rsidR="00BE2883" w:rsidRDefault="00BE2883" w:rsidP="00BE2883">
      <w:pPr>
        <w:pStyle w:val="CoursTitre1"/>
      </w:pPr>
      <w:r>
        <w:t>Rappels sur la résolution d’équations.</w:t>
      </w:r>
    </w:p>
    <w:p w:rsidR="00BE2883" w:rsidRDefault="00BE2883" w:rsidP="00BE2883">
      <w:pPr>
        <w:pStyle w:val="AAAtexte"/>
      </w:pPr>
    </w:p>
    <w:p w:rsidR="00BE2883" w:rsidRDefault="00BE2883" w:rsidP="00BE2883">
      <w:pPr>
        <w:pStyle w:val="AAAPt"/>
        <w:rPr>
          <w:b/>
          <w:bCs/>
        </w:rPr>
      </w:pPr>
      <w:r>
        <w:rPr>
          <w:b/>
          <w:bCs/>
        </w:rPr>
        <w:t>Méthode :</w:t>
      </w:r>
    </w:p>
    <w:p w:rsidR="00BE2883" w:rsidRDefault="00BE2883" w:rsidP="00BE2883">
      <w:pPr>
        <w:pStyle w:val="AAAPt"/>
        <w:rPr>
          <w:b/>
          <w:bCs/>
        </w:rPr>
      </w:pPr>
    </w:p>
    <w:p w:rsidR="00BE2883" w:rsidRDefault="00BE2883" w:rsidP="00BE2883">
      <w:pPr>
        <w:pStyle w:val="AAAPt"/>
      </w:pPr>
      <w:r>
        <w:rPr>
          <w:b/>
          <w:bCs/>
        </w:rPr>
        <w:t>1/</w:t>
      </w:r>
      <w:r>
        <w:t xml:space="preserve"> </w:t>
      </w:r>
      <w:r>
        <w:rPr>
          <w:u w:val="single"/>
        </w:rPr>
        <w:t>Enlever</w:t>
      </w:r>
      <w:r>
        <w:t xml:space="preserve"> les parenthèses devant lesquelles on a </w:t>
      </w:r>
      <w:r>
        <w:rPr>
          <w:u w:val="single"/>
        </w:rPr>
        <w:t>« + »  ou « </w:t>
      </w:r>
      <w:r>
        <w:rPr>
          <w:b/>
          <w:bCs/>
          <w:u w:val="single"/>
        </w:rPr>
        <w:t>– </w:t>
      </w:r>
      <w:r>
        <w:rPr>
          <w:u w:val="single"/>
        </w:rPr>
        <w:t>»</w:t>
      </w:r>
      <w:r>
        <w:t xml:space="preserve"> (uniquement celles-là), des deux côtés de l’égalité.</w:t>
      </w:r>
    </w:p>
    <w:p w:rsidR="00BE2883" w:rsidRDefault="00BE2883" w:rsidP="00BE2883">
      <w:pPr>
        <w:pStyle w:val="AAAPt"/>
      </w:pPr>
    </w:p>
    <w:p w:rsidR="00BE2883" w:rsidRDefault="00BE2883" w:rsidP="00BE2883">
      <w:pPr>
        <w:pStyle w:val="AAAPt"/>
      </w:pPr>
      <w:r>
        <w:rPr>
          <w:b/>
          <w:bCs/>
        </w:rPr>
        <w:t>2/</w:t>
      </w:r>
      <w:r>
        <w:t xml:space="preserve"> </w:t>
      </w:r>
      <w:r>
        <w:rPr>
          <w:u w:val="single"/>
        </w:rPr>
        <w:t>Développer</w:t>
      </w:r>
      <w:r>
        <w:t xml:space="preserve"> les parenthèses devant lesquelles on a « </w:t>
      </w:r>
      <w:r>
        <w:sym w:font="Symbol" w:char="F0B4"/>
      </w:r>
      <w:r>
        <w:t xml:space="preserve"> » ou rien du tout (« omission du signe </w:t>
      </w:r>
      <w:r>
        <w:sym w:font="Symbol" w:char="F0B4"/>
      </w:r>
      <w:r>
        <w:t> </w:t>
      </w:r>
      <w:proofErr w:type="gramStart"/>
      <w:r>
        <w:t>» ,</w:t>
      </w:r>
      <w:proofErr w:type="gramEnd"/>
      <w:r>
        <w:t xml:space="preserve"> voir II), des deux côtés de l’égalité.</w:t>
      </w:r>
    </w:p>
    <w:p w:rsidR="00BE2883" w:rsidRDefault="00BE2883" w:rsidP="00BE2883">
      <w:pPr>
        <w:pStyle w:val="AAAPt"/>
      </w:pPr>
    </w:p>
    <w:p w:rsidR="00BE2883" w:rsidRDefault="00BE2883" w:rsidP="00BE2883">
      <w:pPr>
        <w:pStyle w:val="AAAPt"/>
      </w:pPr>
      <w:r>
        <w:rPr>
          <w:b/>
          <w:bCs/>
        </w:rPr>
        <w:t>3/</w:t>
      </w:r>
      <w:r>
        <w:t xml:space="preserve"> </w:t>
      </w:r>
      <w:r>
        <w:rPr>
          <w:u w:val="single"/>
        </w:rPr>
        <w:t>Réduire</w:t>
      </w:r>
      <w:r>
        <w:t xml:space="preserve"> chacun des deux côtés de l’égalité.</w:t>
      </w:r>
    </w:p>
    <w:p w:rsidR="00BE2883" w:rsidRDefault="00BE2883" w:rsidP="00BE2883">
      <w:pPr>
        <w:pStyle w:val="AAAPt"/>
      </w:pPr>
    </w:p>
    <w:p w:rsidR="00BE2883" w:rsidRDefault="00BE2883" w:rsidP="00BE2883">
      <w:pPr>
        <w:pStyle w:val="AAAPt"/>
      </w:pPr>
      <w:r>
        <w:rPr>
          <w:b/>
          <w:bCs/>
        </w:rPr>
        <w:t>4/</w:t>
      </w:r>
      <w:r>
        <w:t xml:space="preserve"> En </w:t>
      </w:r>
      <w:r>
        <w:rPr>
          <w:u w:val="single"/>
        </w:rPr>
        <w:t>soustrayant</w:t>
      </w:r>
      <w:r>
        <w:t xml:space="preserve"> ou en </w:t>
      </w:r>
      <w:r>
        <w:rPr>
          <w:u w:val="single"/>
        </w:rPr>
        <w:t>additionnant</w:t>
      </w:r>
      <w:r>
        <w:t xml:space="preserve"> à chaque fois </w:t>
      </w:r>
      <w:r>
        <w:rPr>
          <w:u w:val="single"/>
        </w:rPr>
        <w:t>la même chose des deux côtés</w:t>
      </w:r>
      <w:r>
        <w:t xml:space="preserve"> de l’égalité, s’arranger pour avoir </w:t>
      </w:r>
      <w:r>
        <w:rPr>
          <w:u w:val="single"/>
        </w:rPr>
        <w:t>à gauche</w:t>
      </w:r>
      <w:r>
        <w:t xml:space="preserve"> tous les termes </w:t>
      </w:r>
      <w:r>
        <w:rPr>
          <w:u w:val="single"/>
        </w:rPr>
        <w:t>en x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et en x</w:t>
      </w:r>
      <w:r>
        <w:t xml:space="preserve">, et </w:t>
      </w:r>
      <w:r>
        <w:rPr>
          <w:u w:val="single"/>
        </w:rPr>
        <w:t>à droite</w:t>
      </w:r>
      <w:r>
        <w:t xml:space="preserve"> les termes </w:t>
      </w:r>
      <w:r>
        <w:rPr>
          <w:u w:val="single"/>
        </w:rPr>
        <w:t>constants</w:t>
      </w:r>
      <w:r>
        <w:t xml:space="preserve"> (il faut plusieurs lignes de calcul pour y arriver).</w:t>
      </w:r>
    </w:p>
    <w:p w:rsidR="00BE2883" w:rsidRDefault="00BE2883" w:rsidP="00BE2883">
      <w:pPr>
        <w:pStyle w:val="AAAPt"/>
      </w:pPr>
    </w:p>
    <w:p w:rsidR="00BE2883" w:rsidRDefault="00BE2883" w:rsidP="00BE2883">
      <w:pPr>
        <w:pStyle w:val="AAAPt"/>
      </w:pPr>
      <w:r>
        <w:rPr>
          <w:b/>
          <w:bCs/>
        </w:rPr>
        <w:t>5/</w:t>
      </w:r>
      <w:r>
        <w:t xml:space="preserve"> </w:t>
      </w:r>
      <w:r>
        <w:rPr>
          <w:u w:val="single"/>
        </w:rPr>
        <w:t>Réduire</w:t>
      </w:r>
      <w:r>
        <w:t xml:space="preserve"> à nouveau de chaque côté. </w:t>
      </w:r>
    </w:p>
    <w:p w:rsidR="00BE2883" w:rsidRDefault="00BE2883" w:rsidP="00BE2883">
      <w:pPr>
        <w:pStyle w:val="AAAPt"/>
      </w:pPr>
    </w:p>
    <w:p w:rsidR="00BE2883" w:rsidRDefault="00BE2883" w:rsidP="00BE2883">
      <w:pPr>
        <w:pStyle w:val="AAAPt"/>
      </w:pPr>
      <w:r>
        <w:rPr>
          <w:b/>
          <w:bCs/>
        </w:rPr>
        <w:t xml:space="preserve">6/ </w:t>
      </w:r>
      <w:r>
        <w:t xml:space="preserve">On obtient une équation de la forme </w:t>
      </w:r>
      <w:proofErr w:type="spellStart"/>
      <w:r>
        <w:t>bx</w:t>
      </w:r>
      <w:proofErr w:type="spellEnd"/>
      <w:r>
        <w:t xml:space="preserve"> = a. On divise alors chaque membre de l’égalité par le nombre b, sans s’occuper de savoir si les nombres a et b sont des fractions, des racines carrées, ou n’importe quel type de nombres (tant qu’ils ne contiennent ni x, ni x</w:t>
      </w:r>
      <w:r>
        <w:rPr>
          <w:vertAlign w:val="superscript"/>
        </w:rPr>
        <w:t>2</w:t>
      </w:r>
      <w:r>
        <w:t>).</w:t>
      </w:r>
    </w:p>
    <w:p w:rsidR="00BE2883" w:rsidRDefault="00BE2883" w:rsidP="00BE2883">
      <w:pPr>
        <w:pStyle w:val="AAAPt"/>
      </w:pPr>
    </w:p>
    <w:p w:rsidR="00BE2883" w:rsidRDefault="00BE2883" w:rsidP="00BE2883">
      <w:pPr>
        <w:pStyle w:val="AAAPt"/>
      </w:pPr>
      <w:r>
        <w:rPr>
          <w:b/>
          <w:bCs/>
        </w:rPr>
        <w:t>7/</w:t>
      </w:r>
      <w:r>
        <w:t xml:space="preserve"> Si le résultat obtenu est une </w:t>
      </w:r>
      <w:r>
        <w:rPr>
          <w:u w:val="single"/>
        </w:rPr>
        <w:t>fraction</w:t>
      </w:r>
      <w:r>
        <w:t xml:space="preserve">, la laisser sous forme fractionnaire, mais l’écrire sous la forme </w:t>
      </w:r>
      <w:r w:rsidRPr="00703D84">
        <w:rPr>
          <w:position w:val="-20"/>
        </w:rPr>
        <w:object w:dxaOrig="240" w:dyaOrig="520">
          <v:shape id="_x0000_i1029" type="#_x0000_t75" style="width:12pt;height:26.25pt" o:ole="">
            <v:imagedata r:id="rId13" o:title=""/>
          </v:shape>
          <o:OLEObject Type="Embed" ProgID="Equation.3" ShapeID="_x0000_i1029" DrawAspect="Content" ObjectID="_1370083080" r:id="rId14"/>
        </w:object>
      </w:r>
      <w:r>
        <w:t xml:space="preserve"> ou  </w:t>
      </w:r>
      <w:proofErr w:type="gramStart"/>
      <w:r>
        <w:t xml:space="preserve">– </w:t>
      </w:r>
      <w:r w:rsidRPr="00703D84">
        <w:rPr>
          <w:position w:val="-20"/>
        </w:rPr>
        <w:object w:dxaOrig="240" w:dyaOrig="520">
          <v:shape id="_x0000_i1030" type="#_x0000_t75" style="width:12pt;height:26.25pt" o:ole="">
            <v:imagedata r:id="rId13" o:title=""/>
          </v:shape>
          <o:OLEObject Type="Embed" ProgID="Equation.3" ShapeID="_x0000_i1030" DrawAspect="Content" ObjectID="_1370083081" r:id="rId15"/>
        </w:object>
      </w:r>
      <w:r>
        <w:t xml:space="preserve"> , et la simplifier le plus possible. </w:t>
      </w:r>
    </w:p>
    <w:p w:rsidR="00BE2883" w:rsidRDefault="00BE2883" w:rsidP="00BE2883">
      <w:pPr>
        <w:pStyle w:val="AAAPt"/>
      </w:pPr>
    </w:p>
    <w:p w:rsidR="00BE2883" w:rsidRDefault="00BE2883" w:rsidP="00274869">
      <w:pPr>
        <w:pStyle w:val="AAAPt"/>
      </w:pPr>
      <w:r>
        <w:rPr>
          <w:b/>
          <w:bCs/>
        </w:rPr>
        <w:t>8/</w:t>
      </w:r>
      <w:r>
        <w:t xml:space="preserve"> Ecrire S = {...}</w:t>
      </w:r>
    </w:p>
    <w:p w:rsidR="006B1A27" w:rsidRDefault="00BE2883" w:rsidP="0049184F">
      <w:pPr>
        <w:pStyle w:val="CoursTexte"/>
      </w:pPr>
      <w:r>
        <w:t xml:space="preserve">Exemple : Résolution </w:t>
      </w:r>
      <w:proofErr w:type="gramStart"/>
      <w:r>
        <w:t xml:space="preserve">de </w:t>
      </w:r>
      <w:proofErr w:type="gramEnd"/>
      <w:r w:rsidR="00274869" w:rsidRPr="00274869">
        <w:rPr>
          <w:position w:val="-10"/>
        </w:rPr>
        <w:object w:dxaOrig="2740" w:dyaOrig="320">
          <v:shape id="_x0000_i1031" type="#_x0000_t75" style="width:137.25pt;height:15.75pt" o:ole="">
            <v:imagedata r:id="rId16" o:title=""/>
          </v:shape>
          <o:OLEObject Type="Embed" ProgID="Equation.DSMT4" ShapeID="_x0000_i1031" DrawAspect="Content" ObjectID="_1370083082" r:id="rId17"/>
        </w:object>
      </w:r>
      <w:r w:rsidR="00274869">
        <w:t>.</w:t>
      </w:r>
    </w:p>
    <w:p w:rsidR="00E468F3" w:rsidRPr="0049184F" w:rsidRDefault="00E468F3" w:rsidP="0049184F">
      <w:pPr>
        <w:pStyle w:val="CoursTexte"/>
      </w:pPr>
      <w:r>
        <w:t>Aide : livre p. 108-109.</w:t>
      </w:r>
    </w:p>
    <w:sectPr w:rsidR="00E468F3" w:rsidRPr="0049184F" w:rsidSect="009B6672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BE2883"/>
    <w:rsid w:val="00034D78"/>
    <w:rsid w:val="00094B29"/>
    <w:rsid w:val="000C468F"/>
    <w:rsid w:val="001B6331"/>
    <w:rsid w:val="00274869"/>
    <w:rsid w:val="002D0BD0"/>
    <w:rsid w:val="00335C34"/>
    <w:rsid w:val="00370A43"/>
    <w:rsid w:val="003A7BE4"/>
    <w:rsid w:val="00484311"/>
    <w:rsid w:val="00491847"/>
    <w:rsid w:val="0049184F"/>
    <w:rsid w:val="004B4889"/>
    <w:rsid w:val="005431D9"/>
    <w:rsid w:val="0055019A"/>
    <w:rsid w:val="00611590"/>
    <w:rsid w:val="00684DF9"/>
    <w:rsid w:val="006B1A27"/>
    <w:rsid w:val="006E3273"/>
    <w:rsid w:val="006F0FBC"/>
    <w:rsid w:val="009B6672"/>
    <w:rsid w:val="009E46BE"/>
    <w:rsid w:val="00BE2883"/>
    <w:rsid w:val="00BE6783"/>
    <w:rsid w:val="00C06B71"/>
    <w:rsid w:val="00C43236"/>
    <w:rsid w:val="00C51565"/>
    <w:rsid w:val="00CE7AC0"/>
    <w:rsid w:val="00D00DB9"/>
    <w:rsid w:val="00D14345"/>
    <w:rsid w:val="00D959B5"/>
    <w:rsid w:val="00DB2C34"/>
    <w:rsid w:val="00DD5751"/>
    <w:rsid w:val="00E37107"/>
    <w:rsid w:val="00E468F3"/>
    <w:rsid w:val="00E7193B"/>
    <w:rsid w:val="00E924D4"/>
    <w:rsid w:val="00ED56FC"/>
    <w:rsid w:val="00EE15B7"/>
    <w:rsid w:val="00EE1AC9"/>
    <w:rsid w:val="00F21A24"/>
    <w:rsid w:val="00FA24A1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667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9B6672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9B6672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9B6672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9B6672"/>
    <w:rPr>
      <w:i/>
      <w:noProof/>
      <w:color w:val="0000FF"/>
    </w:rPr>
  </w:style>
  <w:style w:type="paragraph" w:styleId="Corpsdetexte">
    <w:name w:val="Body Text"/>
    <w:basedOn w:val="Normal"/>
    <w:rsid w:val="009B6672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9B6672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9B6672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9B6672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9B6672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9B6672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AAAPt">
    <w:name w:val="AAA Pté"/>
    <w:basedOn w:val="Normal"/>
    <w:autoRedefine/>
    <w:rsid w:val="00BE2883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39</TotalTime>
  <Pages>1</Pages>
  <Words>280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5</cp:revision>
  <cp:lastPrinted>2010-11-11T19:06:00Z</cp:lastPrinted>
  <dcterms:created xsi:type="dcterms:W3CDTF">2011-04-20T09:27:00Z</dcterms:created>
  <dcterms:modified xsi:type="dcterms:W3CDTF">2011-06-20T11:51:00Z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