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6E1A53" w:rsidP="006B1A27">
      <w:pPr>
        <w:pStyle w:val="CoursTitre"/>
      </w:pPr>
      <w:r>
        <w:t>CH08</w:t>
      </w:r>
      <w:r w:rsidR="00C30463">
        <w:t> : Arithmétique, PGCD.</w:t>
      </w:r>
    </w:p>
    <w:p w:rsidR="006B1A27" w:rsidRPr="006B1A27" w:rsidRDefault="006B1A27" w:rsidP="006B1A27">
      <w:pPr>
        <w:pStyle w:val="CoursTexte"/>
      </w:pPr>
    </w:p>
    <w:p w:rsidR="00C30463" w:rsidRDefault="00C30463" w:rsidP="00C30463">
      <w:pPr>
        <w:pStyle w:val="AAAtexte"/>
      </w:pPr>
    </w:p>
    <w:p w:rsidR="00C30463" w:rsidRDefault="00C30463" w:rsidP="00C30463">
      <w:pPr>
        <w:pStyle w:val="CoursTitre1"/>
      </w:pPr>
      <w:r>
        <w:t>Diviseur, multiple, divisibilité.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texte"/>
      </w:pPr>
      <w:r>
        <w:t>Soient a et b deux nombres entiers.</w:t>
      </w:r>
    </w:p>
    <w:p w:rsidR="00C30463" w:rsidRDefault="00C30463" w:rsidP="00C30463">
      <w:pPr>
        <w:pStyle w:val="AAADef"/>
      </w:pPr>
      <w:r>
        <w:t xml:space="preserve">Définition 1 : On dit que le nombre </w:t>
      </w:r>
      <w:proofErr w:type="gramStart"/>
      <w:r>
        <w:t>a</w:t>
      </w:r>
      <w:proofErr w:type="gramEnd"/>
      <w:r>
        <w:t xml:space="preserve"> est </w:t>
      </w:r>
      <w:r>
        <w:rPr>
          <w:u w:val="single"/>
        </w:rPr>
        <w:t>divisible</w:t>
      </w:r>
      <w:r>
        <w:t xml:space="preserve"> par le nombre b lorsque la division a</w:t>
      </w:r>
      <w:r>
        <w:sym w:font="Symbol" w:char="F0B8"/>
      </w:r>
      <w:r>
        <w:t>b « tombe pile » (reste 0).</w:t>
      </w:r>
    </w:p>
    <w:p w:rsidR="00C30463" w:rsidRDefault="00C30463" w:rsidP="00C30463">
      <w:pPr>
        <w:pStyle w:val="AAADef"/>
      </w:pPr>
      <w:r>
        <w:t xml:space="preserve">On dit aussi que a est un </w:t>
      </w:r>
      <w:r>
        <w:rPr>
          <w:u w:val="single"/>
        </w:rPr>
        <w:t>multiple</w:t>
      </w:r>
      <w:r>
        <w:t xml:space="preserve"> de </w:t>
      </w:r>
      <w:proofErr w:type="gramStart"/>
      <w:r>
        <w:t>b ,</w:t>
      </w:r>
      <w:proofErr w:type="gramEnd"/>
      <w:r>
        <w:t xml:space="preserve"> et « b est un diviseur de a ».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> : 15 est divisible par 3 parce que 15</w:t>
      </w:r>
      <w:r>
        <w:sym w:font="Symbol" w:char="F0B8"/>
      </w:r>
      <w:r>
        <w:t>3 = 5. On dit aussi que 3 est un diviseur de 15 et que 15 est un multiple de 3.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2 : Un nombre est dit </w:t>
      </w:r>
      <w:r>
        <w:rPr>
          <w:u w:val="single"/>
        </w:rPr>
        <w:t>premier</w:t>
      </w:r>
      <w:r>
        <w:t xml:space="preserve"> si ses seuls diviseurs sont 1 et lui-même.</w:t>
      </w:r>
    </w:p>
    <w:p w:rsidR="00C30463" w:rsidRDefault="00C30463" w:rsidP="00C30463">
      <w:pPr>
        <w:pStyle w:val="AAAtexte"/>
      </w:pPr>
      <w:r>
        <w:t>Par exemple, les nombres 2, 3, 5, 7, 11, 13 sont premiers.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Titre2"/>
      </w:pPr>
      <w:r>
        <w:t>Diviseurs communs, PGCD.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3 : Si deux nombres a et b sont divisibles par le même entier n non nul, alors le nombre n est un </w:t>
      </w:r>
      <w:r>
        <w:rPr>
          <w:u w:val="single"/>
        </w:rPr>
        <w:t>diviseur commun</w:t>
      </w:r>
      <w:r>
        <w:t xml:space="preserve"> aux nombres a et b.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> : 24 est divisible par </w:t>
      </w:r>
      <w:proofErr w:type="gramStart"/>
      <w:r>
        <w:t>:1</w:t>
      </w:r>
      <w:proofErr w:type="gramEnd"/>
      <w:r>
        <w:t>, 2, 3, 4, 6, 8, 12, 24.</w:t>
      </w:r>
    </w:p>
    <w:p w:rsidR="00C30463" w:rsidRDefault="00C30463" w:rsidP="00C30463">
      <w:pPr>
        <w:pStyle w:val="AAAtexte"/>
      </w:pPr>
      <w:r>
        <w:t xml:space="preserve">                 16 est divisible par : 1, 2, 4, 8, 16.</w:t>
      </w:r>
    </w:p>
    <w:p w:rsidR="00C30463" w:rsidRDefault="00C30463" w:rsidP="00C30463">
      <w:pPr>
        <w:pStyle w:val="AAAtexte"/>
      </w:pPr>
      <w:r>
        <w:t>Les diviseurs communs à 16 et à 24 sont : 1, 2, 4 et 8.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4 : Le plus grand parmi les diviseurs communs à deux nombres a et b est appelé « plus grand diviseur commun » de a et b. On note </w:t>
      </w:r>
      <w:proofErr w:type="gramStart"/>
      <w:r>
        <w:t>PGCD(</w:t>
      </w:r>
      <w:proofErr w:type="gramEnd"/>
      <w:r>
        <w:t>a ;b).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 xml:space="preserve"> : D’après l’exemple précédent, </w:t>
      </w:r>
      <w:proofErr w:type="gramStart"/>
      <w:r>
        <w:t>PGCD(</w:t>
      </w:r>
      <w:proofErr w:type="gramEnd"/>
      <w:r>
        <w:t>16 ;24)=8.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>Définition 5 : On dit que deux nombres sont premiers entre eux lorsque leur PGCD est 1.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> : 24 et 25 sont premiers entre eux.</w:t>
      </w:r>
    </w:p>
    <w:p w:rsidR="00C30463" w:rsidRDefault="00C30463" w:rsidP="00C30463">
      <w:pPr>
        <w:pStyle w:val="AAAtexte"/>
      </w:pPr>
      <w:r w:rsidRPr="004B6735">
        <w:rPr>
          <w:b/>
        </w:rPr>
        <w:t>Attention</w:t>
      </w:r>
      <w:r>
        <w:t xml:space="preserve"> à ne pas confondre </w:t>
      </w:r>
      <w:r w:rsidRPr="00764F8A">
        <w:rPr>
          <w:u w:val="single"/>
        </w:rPr>
        <w:t>un</w:t>
      </w:r>
      <w:r>
        <w:t xml:space="preserve"> nombre premier et </w:t>
      </w:r>
      <w:r w:rsidRPr="00764F8A">
        <w:rPr>
          <w:u w:val="single"/>
        </w:rPr>
        <w:t>des</w:t>
      </w:r>
      <w:r>
        <w:t xml:space="preserve"> nombres premiers </w:t>
      </w:r>
      <w:r w:rsidRPr="00764F8A">
        <w:rPr>
          <w:u w:val="single"/>
        </w:rPr>
        <w:t>entre eux</w:t>
      </w:r>
      <w:r>
        <w:t> !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Titre2"/>
      </w:pPr>
      <w:r>
        <w:t>Nombres rationnels, irrationnels.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>Définition 6 : On dit qu’un nombre est rationnel quand il peut s’écrire sous la forme d’une fraction de deux nombres relatifs, et qu’il est irrationnel sinon.</w:t>
      </w:r>
    </w:p>
    <w:p w:rsidR="00C30463" w:rsidRDefault="00C30463" w:rsidP="00C30463">
      <w:pPr>
        <w:pStyle w:val="AAAtexte"/>
      </w:pPr>
      <w:r w:rsidRPr="00764F8A">
        <w:rPr>
          <w:u w:val="single"/>
        </w:rPr>
        <w:t>Exemples</w:t>
      </w:r>
      <w:r>
        <w:t xml:space="preserve"> : </w:t>
      </w:r>
      <w:r w:rsidRPr="00764F8A">
        <w:rPr>
          <w:position w:val="-24"/>
        </w:rPr>
        <w:object w:dxaOrig="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0.75pt" o:ole="">
            <v:imagedata r:id="rId5" o:title=""/>
          </v:shape>
          <o:OLEObject Type="Embed" ProgID="Equation.DSMT4" ShapeID="_x0000_i1025" DrawAspect="Content" ObjectID="_1370086361" r:id="rId6"/>
        </w:object>
      </w:r>
      <w:r>
        <w:t xml:space="preserve"> est rationnel, </w:t>
      </w:r>
      <w:r w:rsidRPr="00764F8A">
        <w:rPr>
          <w:position w:val="-24"/>
        </w:rPr>
        <w:object w:dxaOrig="360" w:dyaOrig="620">
          <v:shape id="_x0000_i1026" type="#_x0000_t75" style="width:18pt;height:30.75pt" o:ole="">
            <v:imagedata r:id="rId7" o:title=""/>
          </v:shape>
          <o:OLEObject Type="Embed" ProgID="Equation.DSMT4" ShapeID="_x0000_i1026" DrawAspect="Content" ObjectID="_1370086362" r:id="rId8"/>
        </w:object>
      </w:r>
      <w:r>
        <w:t xml:space="preserve"> est rationnel, </w:t>
      </w:r>
      <w:r w:rsidRPr="00764F8A">
        <w:rPr>
          <w:sz w:val="24"/>
          <w:szCs w:val="24"/>
        </w:rPr>
        <w:sym w:font="Symbol" w:char="F070"/>
      </w:r>
      <w:r>
        <w:t xml:space="preserve"> est irrationnel.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Titre2"/>
      </w:pPr>
      <w:r>
        <w:t>Application du Pgcd aux fractions irréductibles.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7 : On dit qu’une fraction est </w:t>
      </w:r>
      <w:r w:rsidRPr="004B6735">
        <w:rPr>
          <w:u w:val="single"/>
        </w:rPr>
        <w:t>irréductible</w:t>
      </w:r>
      <w:r>
        <w:t xml:space="preserve"> quand on ne peut plus la simplifier, c’est-à-dire quand son numérateur et son dénominateur sont premiers entre eux.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CoursPropriete"/>
      </w:pPr>
      <w:r>
        <w:t>Propriété 1 : Pour rendre une fraction irréductible, il suffit de diviser son numérateur et son dénominateur par leur PGCD.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 xml:space="preserve"> : Rendre la fraction </w:t>
      </w:r>
      <w:r w:rsidRPr="009F756B">
        <w:rPr>
          <w:position w:val="-20"/>
        </w:rPr>
        <w:object w:dxaOrig="580" w:dyaOrig="520">
          <v:shape id="_x0000_i1027" type="#_x0000_t75" style="width:29.25pt;height:26.25pt" o:ole="">
            <v:imagedata r:id="rId9" o:title=""/>
          </v:shape>
          <o:OLEObject Type="Embed" ProgID="Equation.3" ShapeID="_x0000_i1027" DrawAspect="Content" ObjectID="_1370086363" r:id="rId10"/>
        </w:object>
      </w:r>
      <w:r>
        <w:t>irréductible.</w:t>
      </w:r>
    </w:p>
    <w:p w:rsidR="00C30463" w:rsidRDefault="00C30463" w:rsidP="00C30463">
      <w:pPr>
        <w:pStyle w:val="AAAtexte"/>
      </w:pPr>
      <w:r>
        <w:t>Le PGCD de 4641 et 910 est 91 ; on divise donc numérateur et dénominateur par 91 :</w:t>
      </w:r>
    </w:p>
    <w:p w:rsidR="00C30463" w:rsidRDefault="00C30463" w:rsidP="00C30463">
      <w:pPr>
        <w:pStyle w:val="AAAtexte"/>
      </w:pPr>
      <w:r>
        <w:t xml:space="preserve">  </w:t>
      </w:r>
      <w:r w:rsidRPr="009F756B">
        <w:rPr>
          <w:position w:val="-20"/>
        </w:rPr>
        <w:object w:dxaOrig="580" w:dyaOrig="520">
          <v:shape id="_x0000_i1028" type="#_x0000_t75" style="width:29.25pt;height:26.25pt" o:ole="">
            <v:imagedata r:id="rId9" o:title=""/>
          </v:shape>
          <o:OLEObject Type="Embed" ProgID="Equation.3" ShapeID="_x0000_i1028" DrawAspect="Content" ObjectID="_1370086364" r:id="rId11"/>
        </w:object>
      </w:r>
      <w:r>
        <w:t xml:space="preserve"> = </w:t>
      </w:r>
      <w:r w:rsidRPr="009F756B">
        <w:rPr>
          <w:position w:val="-20"/>
        </w:rPr>
        <w:object w:dxaOrig="920" w:dyaOrig="520">
          <v:shape id="_x0000_i1029" type="#_x0000_t75" style="width:45.75pt;height:26.25pt" o:ole="">
            <v:imagedata r:id="rId12" o:title=""/>
          </v:shape>
          <o:OLEObject Type="Embed" ProgID="Equation.3" ShapeID="_x0000_i1029" DrawAspect="Content" ObjectID="_1370086365" r:id="rId13"/>
        </w:object>
      </w:r>
      <w:r>
        <w:t xml:space="preserve"> = </w:t>
      </w:r>
      <w:r w:rsidRPr="009F756B">
        <w:rPr>
          <w:position w:val="-20"/>
        </w:rPr>
        <w:object w:dxaOrig="320" w:dyaOrig="520">
          <v:shape id="_x0000_i1030" type="#_x0000_t75" style="width:15.75pt;height:26.25pt" o:ole="">
            <v:imagedata r:id="rId14" o:title=""/>
          </v:shape>
          <o:OLEObject Type="Embed" ProgID="Equation.3" ShapeID="_x0000_i1030" DrawAspect="Content" ObjectID="_1370086366" r:id="rId15"/>
        </w:object>
      </w:r>
      <w:r>
        <w:t>.</w:t>
      </w:r>
    </w:p>
    <w:p w:rsidR="00C30463" w:rsidRDefault="00C30463" w:rsidP="00C30463">
      <w:pPr>
        <w:pStyle w:val="AAAtexte"/>
      </w:pPr>
      <w:r>
        <w:t>Et on est sûr que l’on ne peut pas plus simplifier.</w:t>
      </w:r>
    </w:p>
    <w:p w:rsidR="00C30463" w:rsidRDefault="00C30463" w:rsidP="00C30463">
      <w:pPr>
        <w:pStyle w:val="CoursTitre"/>
      </w:pPr>
      <w:r>
        <w:rPr>
          <w:sz w:val="20"/>
        </w:rPr>
        <w:br w:type="page"/>
      </w:r>
      <w:r w:rsidR="006E1A53">
        <w:lastRenderedPageBreak/>
        <w:t>CH08</w:t>
      </w:r>
      <w:r>
        <w:t> : Arithmétique, PGCD.</w:t>
      </w:r>
    </w:p>
    <w:p w:rsidR="00C30463" w:rsidRPr="00C30463" w:rsidRDefault="00C30463" w:rsidP="00C30463">
      <w:pPr>
        <w:pStyle w:val="CoursTexte"/>
      </w:pPr>
    </w:p>
    <w:p w:rsidR="00C30463" w:rsidRDefault="00C30463" w:rsidP="00C30463">
      <w:pPr>
        <w:pStyle w:val="AAATitre2"/>
        <w:numPr>
          <w:ilvl w:val="0"/>
          <w:numId w:val="4"/>
        </w:numPr>
      </w:pPr>
      <w:r>
        <w:t>Diviseur, multiple, divisibilité.</w:t>
      </w:r>
    </w:p>
    <w:p w:rsidR="00C30463" w:rsidRDefault="00C30463" w:rsidP="00C30463">
      <w:pPr>
        <w:pStyle w:val="AAAtexte"/>
      </w:pPr>
      <w:r>
        <w:t>Soient a et b deux nombres entiers.</w:t>
      </w:r>
    </w:p>
    <w:p w:rsidR="00C30463" w:rsidRDefault="00C30463" w:rsidP="00C30463">
      <w:pPr>
        <w:pStyle w:val="AAADef"/>
      </w:pPr>
      <w:r>
        <w:t xml:space="preserve">Définition 1 : </w:t>
      </w:r>
      <w:r w:rsidRPr="00A75973">
        <w:rPr>
          <w:sz w:val="24"/>
          <w:szCs w:val="24"/>
        </w:rPr>
        <w:t>………………………………………………………………………………….</w:t>
      </w:r>
      <w:r w:rsidRPr="00A75973">
        <w:rPr>
          <w:sz w:val="24"/>
          <w:szCs w:val="24"/>
        </w:rPr>
        <w:br/>
        <w:t>………………………………………………………………………………………………</w:t>
      </w:r>
      <w:r>
        <w:rPr>
          <w:sz w:val="24"/>
          <w:szCs w:val="24"/>
        </w:rPr>
        <w:br/>
      </w:r>
      <w:r w:rsidRPr="00A75973">
        <w:rPr>
          <w:sz w:val="24"/>
          <w:szCs w:val="24"/>
        </w:rPr>
        <w:t>………………………………………………………………………………………………</w:t>
      </w:r>
      <w:r>
        <w:t>.</w:t>
      </w:r>
      <w:r>
        <w:br/>
      </w:r>
      <w:r w:rsidRPr="00A75973">
        <w:rPr>
          <w:sz w:val="24"/>
          <w:szCs w:val="24"/>
        </w:rPr>
        <w:t>………………………………………………………………………………………………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> : 15 est divisible par 3 parce que 15</w:t>
      </w:r>
      <w:r>
        <w:sym w:font="Symbol" w:char="F0B8"/>
      </w:r>
      <w:r>
        <w:t>3 = 5. On dit aussi que 3 est un diviseur de 15 et que 15 est un multiple de 3.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2 : </w:t>
      </w:r>
      <w:r w:rsidRPr="00A75973">
        <w:rPr>
          <w:sz w:val="24"/>
          <w:szCs w:val="24"/>
        </w:rPr>
        <w:t>………………………………………………………………………………….</w:t>
      </w:r>
      <w:r w:rsidRPr="00A75973">
        <w:rPr>
          <w:sz w:val="24"/>
          <w:szCs w:val="24"/>
        </w:rPr>
        <w:br/>
        <w:t>………………………………………………………………………………………………</w:t>
      </w:r>
    </w:p>
    <w:p w:rsidR="00C30463" w:rsidRDefault="00C30463" w:rsidP="00C30463">
      <w:pPr>
        <w:pStyle w:val="AAAtexte"/>
      </w:pPr>
      <w:r>
        <w:t>Par exemple, les nombres 2, 3, 5, 7, 11, 13 sont premiers.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Titre2"/>
      </w:pPr>
      <w:r>
        <w:t>Diviseurs communs, PGCD.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3 : </w:t>
      </w:r>
      <w:r w:rsidRPr="00A75973">
        <w:rPr>
          <w:sz w:val="24"/>
          <w:szCs w:val="24"/>
        </w:rPr>
        <w:t>………………………………………………………………………………….</w:t>
      </w:r>
      <w:r w:rsidRPr="00A75973">
        <w:rPr>
          <w:sz w:val="24"/>
          <w:szCs w:val="24"/>
        </w:rPr>
        <w:br/>
        <w:t>………………………………………………………………………………………………</w:t>
      </w:r>
      <w:r>
        <w:rPr>
          <w:sz w:val="24"/>
          <w:szCs w:val="24"/>
        </w:rPr>
        <w:br/>
      </w:r>
      <w:r w:rsidRPr="00A75973">
        <w:rPr>
          <w:sz w:val="24"/>
          <w:szCs w:val="24"/>
        </w:rPr>
        <w:t>………………………………………………………………………………………………</w:t>
      </w:r>
      <w:r>
        <w:t>..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> : 24 est divisible par </w:t>
      </w:r>
      <w:proofErr w:type="gramStart"/>
      <w:r>
        <w:t>:1</w:t>
      </w:r>
      <w:proofErr w:type="gramEnd"/>
      <w:r>
        <w:t>, 2, 3, 4, 6, 8, 12, 24.</w:t>
      </w:r>
    </w:p>
    <w:p w:rsidR="00C30463" w:rsidRDefault="00C30463" w:rsidP="00C30463">
      <w:pPr>
        <w:pStyle w:val="AAAtexte"/>
      </w:pPr>
      <w:r>
        <w:t xml:space="preserve">                 16 est divisible par : 1, 2, 4, 8, 16.</w:t>
      </w:r>
    </w:p>
    <w:p w:rsidR="00C30463" w:rsidRDefault="00C30463" w:rsidP="00C30463">
      <w:pPr>
        <w:pStyle w:val="AAAtexte"/>
      </w:pPr>
      <w:r>
        <w:t>Les diviseurs communs à 16 et à 24 sont : 1, 2, 4 et 8.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4 : </w:t>
      </w:r>
      <w:r w:rsidRPr="00A75973">
        <w:rPr>
          <w:sz w:val="24"/>
          <w:szCs w:val="24"/>
        </w:rPr>
        <w:t>………………………………………………………………………………….</w:t>
      </w:r>
      <w:r w:rsidRPr="00A75973">
        <w:rPr>
          <w:sz w:val="24"/>
          <w:szCs w:val="24"/>
        </w:rPr>
        <w:br/>
        <w:t>………………………………………………………………………………………………</w:t>
      </w:r>
      <w:r>
        <w:rPr>
          <w:sz w:val="24"/>
          <w:szCs w:val="24"/>
        </w:rPr>
        <w:br/>
      </w:r>
      <w:r w:rsidRPr="00A75973">
        <w:rPr>
          <w:sz w:val="24"/>
          <w:szCs w:val="24"/>
        </w:rPr>
        <w:t>………………………………………………………………………………………………</w:t>
      </w:r>
      <w:r>
        <w:t>..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 xml:space="preserve"> : D’après l’exemple précédent, </w:t>
      </w:r>
      <w:proofErr w:type="gramStart"/>
      <w:r>
        <w:t>PGCD(</w:t>
      </w:r>
      <w:proofErr w:type="gramEnd"/>
      <w:r>
        <w:t>16 ;24)=8.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5 : </w:t>
      </w:r>
      <w:r w:rsidRPr="00A75973">
        <w:rPr>
          <w:sz w:val="24"/>
          <w:szCs w:val="24"/>
        </w:rPr>
        <w:t>………………………………………………………………………………….</w:t>
      </w:r>
      <w:r w:rsidRPr="00A75973">
        <w:rPr>
          <w:sz w:val="24"/>
          <w:szCs w:val="24"/>
        </w:rPr>
        <w:br/>
        <w:t>………………………………………………………………………………………………</w:t>
      </w:r>
      <w:r>
        <w:t>.</w:t>
      </w:r>
    </w:p>
    <w:p w:rsidR="00C30463" w:rsidRDefault="00C30463" w:rsidP="00C30463">
      <w:pPr>
        <w:pStyle w:val="AAAtexte"/>
      </w:pPr>
      <w:r w:rsidRPr="004B6735">
        <w:rPr>
          <w:u w:val="single"/>
        </w:rPr>
        <w:t>Exemple</w:t>
      </w:r>
      <w:r>
        <w:t> : 24 et 25 sont premiers entre eux.</w:t>
      </w:r>
    </w:p>
    <w:p w:rsidR="00C30463" w:rsidRDefault="00C30463" w:rsidP="00C30463">
      <w:pPr>
        <w:pStyle w:val="AAAtexte"/>
      </w:pPr>
      <w:r w:rsidRPr="004B6735">
        <w:rPr>
          <w:b/>
        </w:rPr>
        <w:t>Attention</w:t>
      </w:r>
      <w:r>
        <w:t xml:space="preserve"> à ne pas confondre </w:t>
      </w:r>
      <w:r w:rsidRPr="00764F8A">
        <w:rPr>
          <w:u w:val="single"/>
        </w:rPr>
        <w:t>un</w:t>
      </w:r>
      <w:r>
        <w:t xml:space="preserve"> nombre premier et </w:t>
      </w:r>
      <w:r w:rsidRPr="00764F8A">
        <w:rPr>
          <w:u w:val="single"/>
        </w:rPr>
        <w:t>des</w:t>
      </w:r>
      <w:r>
        <w:t xml:space="preserve"> nombres premiers </w:t>
      </w:r>
      <w:r w:rsidRPr="00764F8A">
        <w:rPr>
          <w:u w:val="single"/>
        </w:rPr>
        <w:t>entre eux</w:t>
      </w:r>
      <w:r>
        <w:t> !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Titre2"/>
      </w:pPr>
      <w:r>
        <w:t>Nombres rationnels, irrationnels.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6 : </w:t>
      </w:r>
      <w:r w:rsidRPr="00A75973">
        <w:rPr>
          <w:sz w:val="24"/>
          <w:szCs w:val="24"/>
        </w:rPr>
        <w:t>………………………………………………………………………………….</w:t>
      </w:r>
      <w:r w:rsidRPr="00A75973">
        <w:rPr>
          <w:sz w:val="24"/>
          <w:szCs w:val="24"/>
        </w:rPr>
        <w:br/>
        <w:t>………………………………………………………………………………………………</w:t>
      </w:r>
      <w:r>
        <w:rPr>
          <w:sz w:val="24"/>
          <w:szCs w:val="24"/>
        </w:rPr>
        <w:br/>
      </w:r>
      <w:r w:rsidRPr="00A75973">
        <w:rPr>
          <w:sz w:val="24"/>
          <w:szCs w:val="24"/>
        </w:rPr>
        <w:t>………………………………………………………………………………………………</w:t>
      </w:r>
      <w:r>
        <w:t>...</w:t>
      </w:r>
    </w:p>
    <w:p w:rsidR="00C30463" w:rsidRDefault="00C30463" w:rsidP="00C30463">
      <w:pPr>
        <w:pStyle w:val="AAAtexte"/>
      </w:pPr>
      <w:r w:rsidRPr="00764F8A">
        <w:rPr>
          <w:u w:val="single"/>
        </w:rPr>
        <w:t>Exemples</w:t>
      </w:r>
      <w:r>
        <w:t xml:space="preserve"> : </w:t>
      </w:r>
      <w:r w:rsidRPr="00764F8A">
        <w:rPr>
          <w:position w:val="-24"/>
        </w:rPr>
        <w:object w:dxaOrig="840" w:dyaOrig="620">
          <v:shape id="_x0000_i1031" type="#_x0000_t75" style="width:42pt;height:30.75pt" o:ole="">
            <v:imagedata r:id="rId5" o:title=""/>
          </v:shape>
          <o:OLEObject Type="Embed" ProgID="Equation.DSMT4" ShapeID="_x0000_i1031" DrawAspect="Content" ObjectID="_1370086367" r:id="rId16"/>
        </w:object>
      </w:r>
      <w:r>
        <w:t xml:space="preserve"> est rationnel, </w:t>
      </w:r>
      <w:r w:rsidRPr="00764F8A">
        <w:rPr>
          <w:position w:val="-24"/>
        </w:rPr>
        <w:object w:dxaOrig="360" w:dyaOrig="620">
          <v:shape id="_x0000_i1032" type="#_x0000_t75" style="width:18pt;height:30.75pt" o:ole="">
            <v:imagedata r:id="rId7" o:title=""/>
          </v:shape>
          <o:OLEObject Type="Embed" ProgID="Equation.DSMT4" ShapeID="_x0000_i1032" DrawAspect="Content" ObjectID="_1370086368" r:id="rId17"/>
        </w:object>
      </w:r>
      <w:r>
        <w:t xml:space="preserve"> est rationnel, </w:t>
      </w:r>
      <w:r w:rsidRPr="00764F8A">
        <w:rPr>
          <w:sz w:val="24"/>
          <w:szCs w:val="24"/>
        </w:rPr>
        <w:sym w:font="Symbol" w:char="F070"/>
      </w:r>
      <w:r>
        <w:t xml:space="preserve"> est irrationnel.</w:t>
      </w:r>
    </w:p>
    <w:p w:rsidR="00C30463" w:rsidRDefault="00C30463" w:rsidP="00C30463">
      <w:pPr>
        <w:pStyle w:val="AAATitre2"/>
      </w:pPr>
      <w:r>
        <w:t>Application du Pgcd aux fractions irréductibles.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Def"/>
      </w:pPr>
      <w:r>
        <w:t xml:space="preserve">Définition 7 : </w:t>
      </w:r>
      <w:r w:rsidRPr="00A75973">
        <w:rPr>
          <w:sz w:val="24"/>
          <w:szCs w:val="24"/>
        </w:rPr>
        <w:t>………………………………………………………………………………….</w:t>
      </w:r>
      <w:r w:rsidRPr="00A75973">
        <w:rPr>
          <w:sz w:val="24"/>
          <w:szCs w:val="24"/>
        </w:rPr>
        <w:br/>
        <w:t>………………………………………………………………………………………………</w:t>
      </w:r>
      <w:r>
        <w:rPr>
          <w:sz w:val="24"/>
          <w:szCs w:val="24"/>
        </w:rPr>
        <w:br/>
      </w:r>
      <w:r w:rsidRPr="00A75973">
        <w:rPr>
          <w:sz w:val="24"/>
          <w:szCs w:val="24"/>
        </w:rPr>
        <w:t>………………………………………………………………………………………………</w:t>
      </w:r>
      <w:r>
        <w:t>...</w:t>
      </w:r>
    </w:p>
    <w:p w:rsidR="00C30463" w:rsidRDefault="00C30463" w:rsidP="00C30463">
      <w:pPr>
        <w:pStyle w:val="AAAtexte"/>
      </w:pPr>
    </w:p>
    <w:p w:rsidR="00C30463" w:rsidRDefault="00C30463" w:rsidP="00C30463">
      <w:pPr>
        <w:pStyle w:val="AAAPt"/>
        <w:rPr>
          <w:sz w:val="24"/>
          <w:szCs w:val="24"/>
        </w:rPr>
      </w:pPr>
      <w:r>
        <w:t xml:space="preserve">Propriété 1 : </w:t>
      </w:r>
      <w:r w:rsidRPr="00A75973">
        <w:rPr>
          <w:sz w:val="24"/>
          <w:szCs w:val="24"/>
        </w:rPr>
        <w:t>………………………………………………………………………………….</w:t>
      </w:r>
      <w:r w:rsidRPr="00A75973">
        <w:rPr>
          <w:sz w:val="24"/>
          <w:szCs w:val="24"/>
        </w:rPr>
        <w:br/>
        <w:t>………………………………………………………………………………………………</w:t>
      </w:r>
    </w:p>
    <w:p w:rsidR="00C30463" w:rsidRDefault="00C30463" w:rsidP="00C30463">
      <w:pPr>
        <w:pStyle w:val="AAAPt"/>
      </w:pPr>
      <w:r w:rsidRPr="00A75973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</w:t>
      </w:r>
      <w:r>
        <w:t>.</w:t>
      </w:r>
    </w:p>
    <w:p w:rsidR="006B1A27" w:rsidRPr="0049184F" w:rsidRDefault="00C30463" w:rsidP="00C30463">
      <w:pPr>
        <w:pStyle w:val="AAAtexte"/>
      </w:pPr>
      <w:r w:rsidRPr="004B6735">
        <w:rPr>
          <w:u w:val="single"/>
        </w:rPr>
        <w:t>Exemple</w:t>
      </w:r>
      <w:r>
        <w:t xml:space="preserve"> : Rendre la fraction </w:t>
      </w:r>
      <w:r w:rsidRPr="009F756B">
        <w:rPr>
          <w:position w:val="-20"/>
        </w:rPr>
        <w:object w:dxaOrig="580" w:dyaOrig="520">
          <v:shape id="_x0000_i1033" type="#_x0000_t75" style="width:29.25pt;height:26.25pt" o:ole="">
            <v:imagedata r:id="rId9" o:title=""/>
          </v:shape>
          <o:OLEObject Type="Embed" ProgID="Equation.3" ShapeID="_x0000_i1033" DrawAspect="Content" ObjectID="_1370086369" r:id="rId18"/>
        </w:object>
      </w:r>
      <w:r>
        <w:t>irréductible. Le PGCD de 4641 et 910 est 91 ; on divise donc numérateur et dénominateur par 91 :</w:t>
      </w:r>
      <w:r w:rsidRPr="009F756B">
        <w:rPr>
          <w:position w:val="-20"/>
        </w:rPr>
        <w:object w:dxaOrig="580" w:dyaOrig="520">
          <v:shape id="_x0000_i1034" type="#_x0000_t75" style="width:29.25pt;height:26.25pt" o:ole="">
            <v:imagedata r:id="rId9" o:title=""/>
          </v:shape>
          <o:OLEObject Type="Embed" ProgID="Equation.3" ShapeID="_x0000_i1034" DrawAspect="Content" ObjectID="_1370086370" r:id="rId19"/>
        </w:object>
      </w:r>
      <w:r>
        <w:t xml:space="preserve"> = </w:t>
      </w:r>
      <w:r w:rsidRPr="009F756B">
        <w:rPr>
          <w:position w:val="-20"/>
        </w:rPr>
        <w:object w:dxaOrig="920" w:dyaOrig="520">
          <v:shape id="_x0000_i1035" type="#_x0000_t75" style="width:45.75pt;height:26.25pt" o:ole="">
            <v:imagedata r:id="rId12" o:title=""/>
          </v:shape>
          <o:OLEObject Type="Embed" ProgID="Equation.3" ShapeID="_x0000_i1035" DrawAspect="Content" ObjectID="_1370086371" r:id="rId20"/>
        </w:object>
      </w:r>
      <w:r>
        <w:t xml:space="preserve"> </w:t>
      </w:r>
      <w:proofErr w:type="gramStart"/>
      <w:r>
        <w:t xml:space="preserve">= </w:t>
      </w:r>
      <w:r w:rsidRPr="009F756B">
        <w:rPr>
          <w:position w:val="-20"/>
        </w:rPr>
        <w:object w:dxaOrig="320" w:dyaOrig="520">
          <v:shape id="_x0000_i1036" type="#_x0000_t75" style="width:15.75pt;height:26.25pt" o:ole="">
            <v:imagedata r:id="rId14" o:title=""/>
          </v:shape>
          <o:OLEObject Type="Embed" ProgID="Equation.3" ShapeID="_x0000_i1036" DrawAspect="Content" ObjectID="_1370086372" r:id="rId21"/>
        </w:object>
      </w:r>
      <w:r>
        <w:t>,elle</w:t>
      </w:r>
      <w:proofErr w:type="gramEnd"/>
      <w:r>
        <w:t xml:space="preserve"> est simplifiée « au maximum ».</w:t>
      </w:r>
    </w:p>
    <w:sectPr w:rsidR="006B1A27" w:rsidRPr="0049184F" w:rsidSect="00837F93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C30463"/>
    <w:rsid w:val="00034D78"/>
    <w:rsid w:val="00094B29"/>
    <w:rsid w:val="000C468F"/>
    <w:rsid w:val="001B6331"/>
    <w:rsid w:val="002D0BD0"/>
    <w:rsid w:val="00370A43"/>
    <w:rsid w:val="003A7BE4"/>
    <w:rsid w:val="00484311"/>
    <w:rsid w:val="00491847"/>
    <w:rsid w:val="0049184F"/>
    <w:rsid w:val="004B4889"/>
    <w:rsid w:val="005431D9"/>
    <w:rsid w:val="0055019A"/>
    <w:rsid w:val="00611590"/>
    <w:rsid w:val="00684DF9"/>
    <w:rsid w:val="006B1A27"/>
    <w:rsid w:val="006E1A53"/>
    <w:rsid w:val="006E3273"/>
    <w:rsid w:val="006F0FBC"/>
    <w:rsid w:val="00837F93"/>
    <w:rsid w:val="009E46BE"/>
    <w:rsid w:val="009F756B"/>
    <w:rsid w:val="00BE6783"/>
    <w:rsid w:val="00C06B71"/>
    <w:rsid w:val="00C30463"/>
    <w:rsid w:val="00C43236"/>
    <w:rsid w:val="00C51565"/>
    <w:rsid w:val="00CE7AC0"/>
    <w:rsid w:val="00D00DB9"/>
    <w:rsid w:val="00D14345"/>
    <w:rsid w:val="00DB2C34"/>
    <w:rsid w:val="00DD5751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837F9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837F93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837F93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837F93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837F93"/>
    <w:rPr>
      <w:i/>
      <w:noProof/>
      <w:color w:val="0000FF"/>
    </w:rPr>
  </w:style>
  <w:style w:type="paragraph" w:styleId="Corpsdetexte">
    <w:name w:val="Body Text"/>
    <w:basedOn w:val="Normal"/>
    <w:rsid w:val="00837F93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837F9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837F93"/>
    <w:pPr>
      <w:numPr>
        <w:numId w:val="2"/>
      </w:numPr>
      <w:tabs>
        <w:tab w:val="clear" w:pos="180"/>
        <w:tab w:val="num" w:pos="720"/>
      </w:tabs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837F93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837F93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837F9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Titre1chapitre">
    <w:name w:val="AAA Titre 1 chapitre"/>
    <w:basedOn w:val="Normal"/>
    <w:autoRedefine/>
    <w:rsid w:val="00C3046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Pt">
    <w:name w:val="AAA Pté"/>
    <w:basedOn w:val="Normal"/>
    <w:autoRedefine/>
    <w:rsid w:val="00C3046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character" w:styleId="Lienhypertexte">
    <w:name w:val="Hyperlink"/>
    <w:basedOn w:val="Policepardfaut"/>
    <w:rsid w:val="00C304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12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7</TotalTime>
  <Pages>2</Pages>
  <Words>666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2</cp:revision>
  <cp:lastPrinted>2010-11-11T19:06:00Z</cp:lastPrinted>
  <dcterms:created xsi:type="dcterms:W3CDTF">2011-01-25T16:01:00Z</dcterms:created>
  <dcterms:modified xsi:type="dcterms:W3CDTF">2011-06-20T12:46:00Z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